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Чернышова Л.М.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color w:val="262633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29.04.2024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-RU" w:eastAsia="zh-CN" w:bidi="ar"/>
        </w:rPr>
        <w:t xml:space="preserve">2 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урок.   7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-RU" w:eastAsia="zh-CN" w:bidi="ar"/>
        </w:rPr>
        <w:t>в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– финансовая грамотность.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 xml:space="preserve">Тема: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z w:val="0"/>
          <w:szCs w:val="0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0"/>
          <w:szCs w:val="0"/>
          <w:shd w:val="clear" w:fill="FFFFFF"/>
          <w:lang w:val="ru" w:eastAsia="zh-CN" w:bidi="ar"/>
        </w:rPr>
        <w:t>«</w:t>
      </w:r>
      <w:r>
        <w:rPr>
          <w:rFonts w:hint="default" w:ascii="Times New Roman" w:hAnsi="Times New Roman" w:eastAsia="SchoolBookSanPin" w:cs="Times New Roman"/>
          <w:kern w:val="0"/>
          <w:sz w:val="0"/>
          <w:szCs w:val="0"/>
          <w:shd w:val="clear" w:fill="FFFFFF"/>
          <w:lang w:val="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0"/>
          <w:szCs w:val="0"/>
          <w:shd w:val="clear" w:fill="FFFFFF"/>
          <w:lang w:val="ru" w:eastAsia="zh-CN" w:bidi="ar"/>
        </w:rPr>
        <w:t>Решение задач</w:t>
      </w:r>
      <w:r>
        <w:rPr>
          <w:rFonts w:hint="default" w:ascii="Times New Roman" w:hAnsi="Times New Roman" w:eastAsia="SchoolBookSanPin" w:cs="Times New Roman"/>
          <w:color w:val="000000"/>
          <w:kern w:val="0"/>
          <w:sz w:val="0"/>
          <w:szCs w:val="0"/>
          <w:shd w:val="clear" w:fill="FFFFFF"/>
          <w:lang w:val="ru" w:eastAsia="zh-CN" w:bidi="ar"/>
        </w:rPr>
        <w:t>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План урока: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-RU" w:eastAsia="zh-CN" w:bidi="ar"/>
        </w:rPr>
        <w:t xml:space="preserve"> Решение задач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SimSun" w:cs="Times New Roman"/>
          <w:color w:val="262633"/>
          <w:sz w:val="0"/>
          <w:szCs w:val="0"/>
          <w:shd w:val="clear" w:fill="FFFFFF"/>
          <w:lang w:val="ru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u w:val="single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2"/>
          <w:szCs w:val="22"/>
          <w:u w:val="single"/>
          <w:lang w:val="ru" w:eastAsia="zh-CN" w:bidi="ar"/>
        </w:rPr>
        <w:t>1.Решите задачи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Задача 1.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" w:eastAsia="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У банкоматов в торговом центре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Мама с Севой отправились в торговый центр.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– Мне надо снять накопленные 20 000 рублей в банкомате! – сказала мама и встала в очередь у банкомата «Сила». В руках у нее была карта этого банка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– А почему мы не можем снять деньги в этих банкоматах, где нет очереди? – спросил Сева, показывая на стоящие рядом банкоматы «Витязь»,«Богатырь» и «Башня».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– Условия банкомата «Витязь» нам сейчас совсем не подходят, 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ответила мама и показала на текст, размещённый рядом с этим банкоматом.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</w:p>
    <w:tbl>
      <w:tblPr>
        <w:tblStyle w:val="4"/>
        <w:tblW w:w="0" w:type="auto"/>
        <w:tblInd w:w="8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71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7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При снятии наличности с карты «Сила» через банкомат «Витязь» лимит составляет 7000 рублей или 200 долларов США. С 2018 года банк «Витязь» не снимает комиссию за получение наличных денежных средств с карт сторонних банков.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При снятии денежных средств в банкоматах других банков комиссия составит 1% от суммы, но не менее100 рублей.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1</w:t>
      </w: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 Какое из условий пользования банкоматами «Витязь» имела в виду мама Севы, когда сказала, что они им не подходят? Выпишите из  текста это условие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2 </w:t>
      </w: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Мама Севы предложила обратить внимание и на размер комиссии, которую берут другие банки.</w:t>
      </w:r>
    </w:p>
    <w:tbl>
      <w:tblPr>
        <w:tblStyle w:val="4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5060"/>
        <w:gridCol w:w="5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5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Банк «Богатырь»</w:t>
            </w:r>
          </w:p>
        </w:tc>
        <w:tc>
          <w:tcPr>
            <w:tcW w:w="5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Банк «Башня»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5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Комиссия за снятие наличных составляет 100 рублей</w:t>
            </w:r>
          </w:p>
        </w:tc>
        <w:tc>
          <w:tcPr>
            <w:tcW w:w="5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Доступна сумма – до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100 000 руб.Комиссия составит 1%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Посчитайте, какую сумму мама Севы затратила бы, если бы снимала деньги в банкоматах других банков. Запишите ответ : Банк «Богатырь»………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                                                         Банк «Башня»………….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shd w:val="clear" w:fill="FFFFFF"/>
          <w:lang w:val="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Задача 2. Разговор у кассы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Сева пришел в магазин за покупками. Подойдя к кассе торгового центра, он встретил своего одноклассника Борю и его папу. Папа Бори расплачивался банковской картой. Мама с Севой отправились в торговый центр.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>3</w:t>
      </w: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 Определите, в каких случаях чаще всего можно оплатить покупку банковской картой или наличными деньгами, а когда покупку можно оплатить разными способами по желанию покупателя.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</w:p>
    <w:tbl>
      <w:tblPr>
        <w:tblStyle w:val="4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660"/>
        <w:gridCol w:w="1980"/>
        <w:gridCol w:w="2400"/>
        <w:gridCol w:w="3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Способ оплаты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Банковской картой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Наличными деньгами</w:t>
            </w: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И банковской картой, и наличными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А)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Покупка яблок на рынке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Б)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Покупка видеоигры в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торговом центре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В)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Оплата приложения на  мобильном телефоне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Г)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Оплата продуктов в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крупном гипермаркете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Д)</w:t>
            </w: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Покупка мороженого на городском пляже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ru-RU" w:eastAsia="ru" w:bidi="ar"/>
              </w:rPr>
              <w:t>Е)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Покупка кроссовок в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Интернет-магазине на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shd w:val="clear" w:fill="FFFFFF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kern w:val="0"/>
                <w:sz w:val="24"/>
                <w:szCs w:val="24"/>
                <w:shd w:val="clear" w:fill="FFFFFF"/>
                <w:lang w:val="en-US" w:eastAsia="ru" w:bidi="ar"/>
              </w:rPr>
              <w:t>условиях онлайн-оплаты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eastAsia="ru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 w:val="0"/>
          <w:bCs/>
          <w:color w:val="1A1A1A"/>
          <w:sz w:val="24"/>
          <w:szCs w:val="24"/>
          <w:shd w:val="clear" w:fill="FFFFFF"/>
          <w:lang w:val="ru-RU" w:eastAsia="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 w:val="0"/>
          <w:bCs/>
          <w:color w:val="1A1A1A"/>
          <w:sz w:val="24"/>
          <w:szCs w:val="24"/>
          <w:shd w:val="clear" w:fill="FFFFFF"/>
          <w:lang w:val="ru-RU" w:eastAsia="ru"/>
        </w:rPr>
        <w:t>Ответ( образец):  А-1. Б-2. В-3 и т.д...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A1A1A"/>
          <w:kern w:val="0"/>
          <w:sz w:val="24"/>
          <w:szCs w:val="24"/>
          <w:shd w:val="clear" w:fill="FFFFFF"/>
          <w:lang w:val="ru" w:eastAsia="ru" w:bidi="ar"/>
        </w:rPr>
        <w:t xml:space="preserve">4 </w:t>
      </w: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Папа Бори, расплачиваясь картой, сказал: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– Когда есть возможность расплатиться банковской картой, я всегда ею пользуюсь.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Как вы думаете, почему папа Бори предпочитает расплачиваться банковской картой даже тогда, когда можно расплатиться наличными?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color w:val="1A1A1A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A1A1A"/>
          <w:kern w:val="0"/>
          <w:sz w:val="24"/>
          <w:szCs w:val="24"/>
          <w:shd w:val="clear" w:fill="FFFFFF"/>
          <w:lang w:val="ru" w:eastAsia="ru" w:bidi="ar"/>
        </w:rPr>
        <w:t>Запишите свой ответ.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lang w:val="ru"/>
        </w:rPr>
      </w:pPr>
      <w:r>
        <w:rPr>
          <w:rFonts w:hint="default" w:ascii="Times New Roman" w:hAnsi="Times New Roman" w:eastAsia="Calibri" w:cs="Times New Roman"/>
          <w:b/>
          <w:bCs w:val="0"/>
          <w:color w:val="FF0000"/>
          <w:kern w:val="0"/>
          <w:sz w:val="24"/>
          <w:szCs w:val="24"/>
          <w:lang w:val="ru" w:eastAsia="zh-CN" w:bidi="ar"/>
        </w:rPr>
        <w:t>Выполненную работу принести наследующий урок. 06.05.</w:t>
      </w:r>
    </w:p>
    <w:p/>
    <w:sectPr>
      <w:pgSz w:w="11900" w:h="16820"/>
      <w:pgMar w:top="420" w:right="840" w:bottom="567" w:left="1135" w:header="700" w:footer="7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choolBookSanPin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dvig van Bethoveen">
    <w:panose1 w:val="02000400000000000000"/>
    <w:charset w:val="00"/>
    <w:family w:val="auto"/>
    <w:pitch w:val="default"/>
    <w:sig w:usb0="000002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50822"/>
    <w:rsid w:val="18C50822"/>
    <w:rsid w:val="1C7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styleId="4">
    <w:name w:val="Table Grid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sz w:val="22"/>
      <w:szCs w:val="22"/>
      <w:lang w:eastAsia="en-US"/>
    </w:rPr>
    <w:tblPr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2024-04-27T20:27:00Z</dcterms:created>
  <dc:creator>WPS_1710269783</dc:creator>
  <cp:lastModifiedBy>WPS_1710269783</cp:lastModifiedBy>
  <dcterms:modified xsi:type="dcterms:W3CDTF">2024-04-28T10:22:00Z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5BE9C851BABA421C9E01BCFA6B561985_11</vt:lpwstr>
  </property>
</Properties>
</file>