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Чернышова Л.М.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color w:val="262633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>30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.04.2024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>7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 xml:space="preserve">урок.   7г– 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>обществознание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 xml:space="preserve">Тема: </w:t>
      </w: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-RU" w:eastAsia="zh-CN" w:bidi="ar"/>
        </w:rPr>
        <w:t>«Преступр\ление и виды уголовных наказаний»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z w:val="0"/>
          <w:szCs w:val="0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kern w:val="0"/>
          <w:sz w:val="0"/>
          <w:szCs w:val="0"/>
          <w:shd w:val="clear" w:fill="FFFFFF"/>
          <w:lang w:val="ru" w:eastAsia="zh-CN" w:bidi="ar"/>
        </w:rPr>
        <w:t>«</w:t>
      </w:r>
      <w:r>
        <w:rPr>
          <w:rFonts w:hint="default" w:ascii="Times New Roman" w:hAnsi="Times New Roman" w:eastAsia="SchoolBookSanPin" w:cs="Times New Roman"/>
          <w:kern w:val="0"/>
          <w:sz w:val="0"/>
          <w:szCs w:val="0"/>
          <w:shd w:val="clear" w:fill="FFFFFF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0"/>
          <w:szCs w:val="0"/>
          <w:shd w:val="clear" w:fill="FFFFFF"/>
          <w:lang w:val="ru" w:eastAsia="zh-CN" w:bidi="ar"/>
        </w:rPr>
        <w:t>Решение задач</w:t>
      </w:r>
      <w:r>
        <w:rPr>
          <w:rFonts w:hint="default" w:ascii="Times New Roman" w:hAnsi="Times New Roman" w:eastAsia="SchoolBookSanPin" w:cs="Times New Roman"/>
          <w:color w:val="000000"/>
          <w:kern w:val="0"/>
          <w:sz w:val="0"/>
          <w:szCs w:val="0"/>
          <w:shd w:val="clear" w:fill="FFFFFF"/>
          <w:lang w:val="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2"/>
          <w:szCs w:val="22"/>
          <w:shd w:val="clear" w:fill="FFFFFF"/>
          <w:lang w:val="ru" w:eastAsia="zh-CN" w:bidi="ar"/>
        </w:rPr>
        <w:t>План урока: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SimSun" w:cs="Times New Roman"/>
          <w:color w:val="262633"/>
          <w:sz w:val="0"/>
          <w:szCs w:val="0"/>
          <w:shd w:val="clear" w:fill="FFFFFF"/>
          <w:lang w:val="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kern w:val="0"/>
          <w:sz w:val="22"/>
          <w:szCs w:val="22"/>
          <w:u w:val="single"/>
          <w:lang w:val="ru-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2"/>
          <w:szCs w:val="22"/>
          <w:u w:val="single"/>
          <w:lang w:val="ru-RU" w:eastAsia="zh-CN" w:bidi="ar"/>
        </w:rPr>
        <w:t>Прочитайте пр.16 (эл.учебн.)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kern w:val="0"/>
          <w:sz w:val="22"/>
          <w:szCs w:val="22"/>
          <w:u w:val="single"/>
          <w:lang w:val="ru-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2"/>
          <w:szCs w:val="22"/>
          <w:u w:val="single"/>
          <w:lang w:val="ru-RU" w:eastAsia="zh-CN" w:bidi="ar"/>
        </w:rPr>
        <w:t>Запишите в тетрадь конспект.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25252"/>
          <w:spacing w:val="0"/>
          <w:sz w:val="24"/>
          <w:szCs w:val="24"/>
          <w:bdr w:val="none" w:color="auto" w:sz="0" w:space="0"/>
          <w:shd w:val="clear" w:fill="FCFCFC"/>
          <w:vertAlign w:val="baseline"/>
        </w:rPr>
        <w:t>Уголовное право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  <w:lang w:val="ru-RU"/>
        </w:rPr>
        <w:t xml:space="preserve">- 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это совокупность правовых норм, которые определяют преступность и наказуемость деяние, а также условия и порядок освобождения от уголовной ответственности и наказания.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реступность и наказуемость деяния могут быть установлены только Уголовным Кодексом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Преступление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— виновно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общественно опасное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противоправное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еяние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(действие или бездействие)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запрещённое УК РФ под угрозой наказания.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Признаки преступления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Общественная опасность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— главный признак. Преступным признают лишь общественно опасное деяние, которое причиняет существенный вред или создаёт угрозу причинения вреда личности, обществу, государству.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Противоправность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— действие противоречит нормам УК РФ.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Виновность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— виновным в преступлении признают человека, совершившего деяние умышленно или по неосторожности.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Наказуемость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— за это деяние предусмотрено наказание в УК РФ.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Преступлением будут признавать осознанное деяние (действие или бездействие). Мысли нельзя отнести к преступлению.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иды преступлений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2"/>
        <w:gridCol w:w="3017"/>
        <w:gridCol w:w="184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Категория преступления</w:t>
            </w:r>
          </w:p>
        </w:tc>
        <w:tc>
          <w:tcPr>
            <w:tcW w:w="3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Примеры преступлений</w:t>
            </w:r>
          </w:p>
        </w:tc>
        <w:tc>
          <w:tcPr>
            <w:tcW w:w="184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Форма вины</w:t>
            </w:r>
          </w:p>
        </w:tc>
        <w:tc>
          <w:tcPr>
            <w:tcW w:w="29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Максимальный срок наказания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Преступления небольшой тяжести</w:t>
            </w:r>
          </w:p>
        </w:tc>
        <w:tc>
          <w:tcPr>
            <w:tcW w:w="3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Незаконное использование объектов авторского права</w:t>
            </w:r>
          </w:p>
        </w:tc>
        <w:tc>
          <w:tcPr>
            <w:tcW w:w="184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Умышленные и неосторожные деяния</w:t>
            </w:r>
          </w:p>
        </w:tc>
        <w:tc>
          <w:tcPr>
            <w:tcW w:w="29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 превышает трёх лет лишения свободы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1742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Преступления средней тяжести</w:t>
            </w:r>
          </w:p>
        </w:tc>
        <w:tc>
          <w:tcPr>
            <w:tcW w:w="3017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Повреждение транспортного средства</w:t>
            </w:r>
          </w:p>
        </w:tc>
        <w:tc>
          <w:tcPr>
            <w:tcW w:w="184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Умышленные деяния</w:t>
            </w:r>
          </w:p>
        </w:tc>
        <w:tc>
          <w:tcPr>
            <w:tcW w:w="29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 превышает пяти лет лишения свободы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1742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</w:pPr>
          </w:p>
        </w:tc>
        <w:tc>
          <w:tcPr>
            <w:tcW w:w="3017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</w:pPr>
          </w:p>
        </w:tc>
        <w:tc>
          <w:tcPr>
            <w:tcW w:w="184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Неосторожные деяния</w:t>
            </w:r>
          </w:p>
        </w:tc>
        <w:tc>
          <w:tcPr>
            <w:tcW w:w="29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 превышает 10 лет лишения свободы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1742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Тяжкие преступления</w:t>
            </w:r>
          </w:p>
        </w:tc>
        <w:tc>
          <w:tcPr>
            <w:tcW w:w="3017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Умышленное причинение тяжкого вреда здоровью</w:t>
            </w:r>
          </w:p>
        </w:tc>
        <w:tc>
          <w:tcPr>
            <w:tcW w:w="184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Умышленные деяния</w:t>
            </w:r>
          </w:p>
        </w:tc>
        <w:tc>
          <w:tcPr>
            <w:tcW w:w="29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 превышает 10 лет лишения свободы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1742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</w:pPr>
          </w:p>
        </w:tc>
        <w:tc>
          <w:tcPr>
            <w:tcW w:w="3017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</w:pPr>
          </w:p>
        </w:tc>
        <w:tc>
          <w:tcPr>
            <w:tcW w:w="184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Неосторожные деяния</w:t>
            </w:r>
          </w:p>
        </w:tc>
        <w:tc>
          <w:tcPr>
            <w:tcW w:w="29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Не превышает 15 лет лишения свободы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Особо тяжкие преступления</w:t>
            </w:r>
          </w:p>
        </w:tc>
        <w:tc>
          <w:tcPr>
            <w:tcW w:w="30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Убийство, терроризм, бандитизм, посягательство на жизнь сотрудника правоохранительных органов</w:t>
            </w:r>
          </w:p>
        </w:tc>
        <w:tc>
          <w:tcPr>
            <w:tcW w:w="1845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Умышленные деяния</w:t>
            </w:r>
          </w:p>
        </w:tc>
        <w:tc>
          <w:tcPr>
            <w:tcW w:w="29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Свыше 10 лет лишения свободы или более строгое наказание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</w:pPr>
          </w:p>
        </w:tc>
        <w:tc>
          <w:tcPr>
            <w:tcW w:w="301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Захват заложника, повлёкший умышленное причинение смерти человеку</w:t>
            </w:r>
          </w:p>
        </w:tc>
        <w:tc>
          <w:tcPr>
            <w:tcW w:w="184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Пожизненно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301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Убийство из хулиганских побуждений, по мотиву национальной, расовой, религиозной ненависти или вражды либо кровной мести</w:t>
            </w:r>
          </w:p>
        </w:tc>
        <w:tc>
          <w:tcPr>
            <w:tcW w:w="184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Смертная казнь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(в России с 1996 г. действует мораторий на приведение в исполнение смертных приговоров, с 2009 г. — на вынесение смертных приговоров)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  <w:shd w:val="clear" w:fill="FFFFFF"/>
        </w:rPr>
        <w:t>Уголовная ответственность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— это обязанность лица, совершившего преступление, понести наказание, установленное уголовным законодательством.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  <w:shd w:val="clear" w:fill="FFFFFF"/>
        </w:rPr>
        <w:t>Уголовное наказание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66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— мера государственного принуждения, назначаемая от имени государства по приговору суда и предусмотренная нормами уголовного права.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Основные виды наказаний за преступления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штраф;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лишение специального звания;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обязательные работы (в свободное от учёбы и работы время общественно полезные работы);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исправительные работы (по месту работы или в месте, определённом органами местного самоуправления);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ограничение свободы (ограничения, установленные судом: не уходить из дома в определённое время, не покидать город или страну, не посещать массовые мероприятия и другие);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принудительные работы (отбывание наказания в специальных учреждениях — исправительных центрах);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арест (от 1 до 6 месяцев);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лишение свободы на определённый срок;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bidi w:val="0"/>
        <w:spacing w:before="0" w:beforeAutospacing="0" w:after="0" w:afterAutospacing="0"/>
        <w:ind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*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пожизненное лишение свободы;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Для определения наказания важна не только вина человека, но и обстоятельства, которые отягчают или, наоборот, смягчают наказание.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08"/>
        <w:gridCol w:w="5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0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b/>
                <w:bCs/>
                <w:color w:val="404040"/>
              </w:rPr>
              <w:t>Отягчающие обстоятельства</w:t>
            </w:r>
          </w:p>
        </w:tc>
        <w:tc>
          <w:tcPr>
            <w:tcW w:w="530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b/>
                <w:bCs/>
                <w:color w:val="404040"/>
              </w:rPr>
              <w:t>Смягчающие обстоятельства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0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рецидив преступлений — совершение умышленного преступления человеком, который ранее был осуждён за совершённое умышленное преступление (не обязательно по одной и той же статье);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преступление, совершённое группой (по предварительному сговору);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привлечение к совершению преступления несовершеннолетних, недееспособных;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совершение преступления в отношении беременной женщины;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совершение преступления в условиях чрезвычайных ситуаций и другие обстоятельства. </w:t>
            </w:r>
          </w:p>
        </w:tc>
        <w:tc>
          <w:tcPr>
            <w:tcW w:w="530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несовершеннолетие совершившего преступление;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совершение преступления небольшой или средней тяжести впервые, в связи со случайными обстоятельствами;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беременность;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наличие малолетних детей (до 14 лет) у человека, совершившего преступление;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bidi w:val="0"/>
              <w:spacing w:before="0" w:beforeAutospacing="0" w:after="0" w:afterAutospacing="0"/>
              <w:ind w:right="0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color w:val="404040"/>
                <w:lang w:val="ru-RU"/>
              </w:rPr>
              <w:t>-</w:t>
            </w:r>
            <w:r>
              <w:rPr>
                <w:b w:val="0"/>
                <w:bCs w:val="0"/>
                <w:color w:val="404040"/>
              </w:rPr>
              <w:t>преступление, совершённое в результате принуждения (физического или психического), и другие обстоятельства.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CFCFC"/>
          <w:lang w:val="ru-RU"/>
        </w:rPr>
        <w:t>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  <w:t>еобходим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CFCFC"/>
          <w:lang w:val="ru-RU"/>
        </w:rPr>
        <w:t>ая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  <w:t xml:space="preserve"> оборон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CFCFC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  <w:t xml:space="preserve"> правомерная защита от общественно опасного посягательства путём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  <w:t>причинения вреда нападавшему.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shd w:val="clear" w:fill="FCFCFC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0" w:firstLine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525252"/>
          <w:spacing w:val="0"/>
          <w:sz w:val="24"/>
          <w:szCs w:val="24"/>
          <w:u w:val="none"/>
          <w:shd w:val="clear" w:fill="FCFCFC"/>
          <w:lang w:val="ru-RU"/>
        </w:rPr>
      </w:pPr>
      <w:r>
        <w:rPr>
          <w:rFonts w:hint="default" w:ascii="Times New Roman" w:hAnsi="Times New Roman" w:eastAsia="Calibri" w:cs="Times New Roman"/>
          <w:kern w:val="0"/>
          <w:sz w:val="22"/>
          <w:szCs w:val="22"/>
          <w:u w:val="single"/>
          <w:lang w:val="ru-RU" w:eastAsia="zh-CN" w:bidi="ar"/>
        </w:rPr>
        <w:t>Домашнее задание.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u w:val="none"/>
          <w:lang w:val="ru-RU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textAlignment w:val="auto"/>
        <w:rPr>
          <w:rFonts w:hint="default" w:ascii="Times New Roman" w:hAnsi="Times New Roman" w:eastAsia="Calibri" w:cs="Times New Roman"/>
          <w:kern w:val="0"/>
          <w:sz w:val="22"/>
          <w:szCs w:val="22"/>
          <w:u w:val="none"/>
          <w:lang w:val="ru-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2"/>
          <w:szCs w:val="22"/>
          <w:u w:val="none"/>
          <w:lang w:val="ru-RU" w:eastAsia="zh-CN" w:bidi="ar"/>
        </w:rPr>
        <w:t>Конспект выучить.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textAlignment w:val="auto"/>
        <w:rPr>
          <w:rFonts w:hint="default" w:ascii="Times New Roman" w:hAnsi="Times New Roman" w:eastAsia="Calibri" w:cs="Times New Roman"/>
          <w:kern w:val="0"/>
          <w:sz w:val="22"/>
          <w:szCs w:val="22"/>
          <w:u w:val="none"/>
          <w:lang w:val="ru-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2"/>
          <w:szCs w:val="22"/>
          <w:u w:val="none"/>
          <w:lang w:val="ru-RU" w:eastAsia="zh-CN" w:bidi="ar"/>
        </w:rPr>
        <w:t>Стр. 112-113 «Выполняем задания». задания 1-4 письменно.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textAlignment w:val="auto"/>
        <w:rPr>
          <w:rFonts w:hint="default" w:ascii="Times New Roman" w:hAnsi="Times New Roman" w:eastAsia="Calibri" w:cs="Times New Roman"/>
          <w:kern w:val="0"/>
          <w:sz w:val="22"/>
          <w:szCs w:val="22"/>
          <w:u w:val="none"/>
          <w:lang w:val="ru-RU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textAlignment w:val="auto"/>
        <w:rPr>
          <w:rFonts w:hint="default" w:ascii="Times New Roman" w:hAnsi="Times New Roman" w:eastAsia="Calibri" w:cs="Times New Roman"/>
          <w:color w:val="FF0000"/>
          <w:kern w:val="0"/>
          <w:sz w:val="28"/>
          <w:szCs w:val="28"/>
          <w:u w:val="none"/>
          <w:lang w:val="ru-RU" w:eastAsia="zh-CN" w:bidi="ar"/>
        </w:rPr>
      </w:pPr>
      <w:r>
        <w:rPr>
          <w:rFonts w:hint="default" w:ascii="Times New Roman" w:hAnsi="Times New Roman" w:eastAsia="Calibri" w:cs="Times New Roman"/>
          <w:color w:val="FF0000"/>
          <w:kern w:val="0"/>
          <w:sz w:val="28"/>
          <w:szCs w:val="28"/>
          <w:u w:val="none"/>
          <w:lang w:val="ru-RU" w:eastAsia="zh-CN" w:bidi="ar"/>
        </w:rPr>
        <w:t>Выполненное домашнее задание принести на следующий урок, 07.05.</w:t>
      </w:r>
      <w:bookmarkStart w:id="0" w:name="_GoBack"/>
      <w:bookmarkEnd w:id="0"/>
    </w:p>
    <w:sectPr>
      <w:pgSz w:w="11906" w:h="16838"/>
      <w:pgMar w:top="640" w:right="706" w:bottom="1083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choolBookSanPin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dvig van Bethoveen">
    <w:panose1 w:val="02000400000000000000"/>
    <w:charset w:val="00"/>
    <w:family w:val="auto"/>
    <w:pitch w:val="default"/>
    <w:sig w:usb0="00000201" w:usb1="00000000" w:usb2="00000000" w:usb3="00000000" w:csb0="00000005" w:csb1="00000000"/>
  </w:font>
  <w:font w:name="sans-serif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C86D5"/>
    <w:multiLevelType w:val="singleLevel"/>
    <w:tmpl w:val="C9BC8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54A8"/>
    <w:rsid w:val="1D50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Администратор</dc:creator>
  <cp:lastModifiedBy>WPS_1710269783</cp:lastModifiedBy>
  <dcterms:modified xsi:type="dcterms:W3CDTF">2024-04-29T09:03:18Z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F6EAF78646F5485E91C52F3BD18CD00A_11</vt:lpwstr>
  </property>
</Properties>
</file>